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72"/>
        <w:gridCol w:w="1942"/>
      </w:tblGrid>
      <w:tr>
        <w:trPr>
          <w:trHeight w:val="493" w:hRule="atLeast"/>
        </w:trPr>
        <w:tc>
          <w:tcPr>
            <w:tcW w:w="2672" w:type="dxa"/>
          </w:tcPr>
          <w:p>
            <w:pPr>
              <w:pStyle w:val="TableParagraph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Четверть</w:t>
            </w:r>
          </w:p>
        </w:tc>
        <w:tc>
          <w:tcPr>
            <w:tcW w:w="1942" w:type="dxa"/>
          </w:tcPr>
          <w:p>
            <w:pPr>
              <w:pStyle w:val="TableParagraph"/>
              <w:spacing w:line="248" w:lineRule="exact"/>
              <w:ind w:left="105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</w:tr>
      <w:tr>
        <w:trPr>
          <w:trHeight w:val="287" w:hRule="atLeast"/>
        </w:trPr>
        <w:tc>
          <w:tcPr>
            <w:tcW w:w="2672" w:type="dxa"/>
          </w:tcPr>
          <w:p>
            <w:pPr>
              <w:pStyle w:val="TableParagraph"/>
              <w:spacing w:line="249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Предмет</w:t>
            </w:r>
          </w:p>
        </w:tc>
        <w:tc>
          <w:tcPr>
            <w:tcW w:w="1942" w:type="dxa"/>
          </w:tcPr>
          <w:p>
            <w:pPr>
              <w:pStyle w:val="TableParagraph"/>
              <w:spacing w:line="249" w:lineRule="exact"/>
              <w:ind w:left="105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Обществознание</w:t>
            </w:r>
          </w:p>
        </w:tc>
      </w:tr>
      <w:tr>
        <w:trPr>
          <w:trHeight w:val="321" w:hRule="atLeast"/>
        </w:trPr>
        <w:tc>
          <w:tcPr>
            <w:tcW w:w="2672" w:type="dxa"/>
          </w:tcPr>
          <w:p>
            <w:pPr>
              <w:pStyle w:val="TableParagraph"/>
              <w:spacing w:line="246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класс</w:t>
            </w:r>
          </w:p>
        </w:tc>
        <w:tc>
          <w:tcPr>
            <w:tcW w:w="1942" w:type="dxa"/>
          </w:tcPr>
          <w:p>
            <w:pPr>
              <w:pStyle w:val="TableParagraph"/>
              <w:spacing w:line="246" w:lineRule="exact"/>
              <w:ind w:left="105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</w:tr>
    </w:tbl>
    <w:p>
      <w:pPr>
        <w:pStyle w:val="BodyText"/>
        <w:spacing w:line="246" w:lineRule="exact"/>
        <w:ind w:left="222"/>
      </w:pPr>
      <w:r>
        <w:rPr/>
        <w:t>Знать следующие обществоведческие определения:</w:t>
      </w:r>
    </w:p>
    <w:p>
      <w:pPr>
        <w:spacing w:line="240" w:lineRule="auto" w:before="8" w:after="0"/>
        <w:rPr>
          <w:b/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87"/>
        <w:gridCol w:w="4787"/>
      </w:tblGrid>
      <w:tr>
        <w:trPr>
          <w:trHeight w:val="3290" w:hRule="atLeast"/>
        </w:trPr>
        <w:tc>
          <w:tcPr>
            <w:tcW w:w="4787" w:type="dxa"/>
          </w:tcPr>
          <w:p>
            <w:pPr>
              <w:pStyle w:val="TableParagraph"/>
              <w:spacing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Современные политические идеологии</w:t>
            </w:r>
          </w:p>
        </w:tc>
        <w:tc>
          <w:tcPr>
            <w:tcW w:w="4787" w:type="dxa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i/>
                <w:sz w:val="22"/>
              </w:rPr>
              <w:t>Консервативная </w:t>
            </w:r>
            <w:r>
              <w:rPr>
                <w:sz w:val="22"/>
              </w:rPr>
              <w:t>– основана на борьбе за</w:t>
            </w:r>
          </w:p>
          <w:p>
            <w:pPr>
              <w:pStyle w:val="TableParagraph"/>
              <w:ind w:right="561"/>
              <w:rPr>
                <w:sz w:val="22"/>
              </w:rPr>
            </w:pPr>
            <w:r>
              <w:rPr>
                <w:sz w:val="22"/>
              </w:rPr>
              <w:t>сохранение базовых принципов_ традиций, стабильности, порядка.</w:t>
            </w:r>
          </w:p>
          <w:p>
            <w:pPr>
              <w:pStyle w:val="TableParagraph"/>
              <w:spacing w:line="252" w:lineRule="exact"/>
              <w:rPr>
                <w:sz w:val="22"/>
              </w:rPr>
            </w:pPr>
            <w:r>
              <w:rPr>
                <w:i/>
                <w:sz w:val="22"/>
              </w:rPr>
              <w:t>Либеральная</w:t>
            </w:r>
            <w:r>
              <w:rPr>
                <w:sz w:val="22"/>
              </w:rPr>
              <w:t>, имеющая главной ценностью</w:t>
            </w:r>
          </w:p>
          <w:p>
            <w:pPr>
              <w:pStyle w:val="TableParagraph"/>
              <w:ind w:right="192"/>
              <w:rPr>
                <w:sz w:val="22"/>
              </w:rPr>
            </w:pPr>
            <w:r>
              <w:rPr>
                <w:sz w:val="22"/>
              </w:rPr>
              <w:t>свободу личности как свободу экономическую. </w:t>
            </w:r>
            <w:r>
              <w:rPr>
                <w:i/>
                <w:sz w:val="22"/>
              </w:rPr>
              <w:t>Социалистическая</w:t>
            </w:r>
            <w:r>
              <w:rPr>
                <w:sz w:val="22"/>
              </w:rPr>
              <w:t>, связанная с мечтой угнетенного класса о равенстве, социальной</w:t>
            </w:r>
          </w:p>
          <w:p>
            <w:pPr>
              <w:pStyle w:val="TableParagraph"/>
              <w:ind w:right="765"/>
              <w:rPr>
                <w:sz w:val="22"/>
              </w:rPr>
            </w:pPr>
            <w:r>
              <w:rPr>
                <w:sz w:val="22"/>
              </w:rPr>
              <w:t>справедливости, демократических прав и свобод</w:t>
            </w:r>
          </w:p>
          <w:p>
            <w:pPr>
              <w:pStyle w:val="TableParagraph"/>
              <w:spacing w:line="242" w:lineRule="auto"/>
              <w:ind w:right="561"/>
              <w:rPr>
                <w:sz w:val="22"/>
              </w:rPr>
            </w:pPr>
            <w:r>
              <w:rPr>
                <w:sz w:val="22"/>
              </w:rPr>
              <w:t>Фашистская, основанная на идеях превосходства одной нации над другой,</w:t>
            </w:r>
          </w:p>
          <w:p>
            <w:pPr>
              <w:pStyle w:val="TableParagraph"/>
              <w:spacing w:line="249" w:lineRule="exact"/>
              <w:rPr>
                <w:sz w:val="22"/>
              </w:rPr>
            </w:pPr>
            <w:r>
              <w:rPr>
                <w:sz w:val="22"/>
              </w:rPr>
              <w:t>устранение демократии и установление военной</w:t>
            </w:r>
          </w:p>
          <w:p>
            <w:pPr>
              <w:pStyle w:val="TableParagraph"/>
              <w:spacing w:line="238" w:lineRule="exact"/>
              <w:rPr>
                <w:sz w:val="22"/>
              </w:rPr>
            </w:pPr>
            <w:r>
              <w:rPr>
                <w:sz w:val="22"/>
              </w:rPr>
              <w:t>диктатуры вождя - фюрера</w:t>
            </w:r>
          </w:p>
        </w:tc>
      </w:tr>
      <w:tr>
        <w:trPr>
          <w:trHeight w:val="253" w:hRule="atLeast"/>
        </w:trPr>
        <w:tc>
          <w:tcPr>
            <w:tcW w:w="4787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Открытые формы политического поведения</w:t>
            </w:r>
          </w:p>
        </w:tc>
        <w:tc>
          <w:tcPr>
            <w:tcW w:w="4787" w:type="dxa"/>
          </w:tcPr>
          <w:p>
            <w:pPr>
              <w:pStyle w:val="TableParagraph"/>
              <w:spacing w:line="234" w:lineRule="exact"/>
              <w:rPr>
                <w:sz w:val="22"/>
              </w:rPr>
            </w:pPr>
            <w:r>
              <w:rPr>
                <w:sz w:val="22"/>
              </w:rPr>
              <w:t>Участие в выборах, манифестациях, митингах</w:t>
            </w:r>
          </w:p>
        </w:tc>
      </w:tr>
      <w:tr>
        <w:trPr>
          <w:trHeight w:val="1010" w:hRule="atLeast"/>
        </w:trPr>
        <w:tc>
          <w:tcPr>
            <w:tcW w:w="4787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Экстремизм</w:t>
            </w:r>
          </w:p>
        </w:tc>
        <w:tc>
          <w:tcPr>
            <w:tcW w:w="4787" w:type="dxa"/>
          </w:tcPr>
          <w:p>
            <w:pPr>
              <w:pStyle w:val="TableParagraph"/>
              <w:ind w:right="213"/>
              <w:rPr>
                <w:sz w:val="22"/>
              </w:rPr>
            </w:pPr>
            <w:r>
              <w:rPr>
                <w:sz w:val="22"/>
              </w:rPr>
              <w:t>Приверженность в политике к крайним взглядам и мерам, правовой нигилизм- (отрицание), поведение, преступающие законы</w:t>
            </w:r>
          </w:p>
          <w:p>
            <w:pPr>
              <w:pStyle w:val="TableParagraph"/>
              <w:spacing w:line="237" w:lineRule="exact"/>
              <w:rPr>
                <w:sz w:val="22"/>
              </w:rPr>
            </w:pPr>
            <w:r>
              <w:rPr>
                <w:sz w:val="22"/>
              </w:rPr>
              <w:t>и нормы морали</w:t>
            </w:r>
          </w:p>
        </w:tc>
      </w:tr>
      <w:tr>
        <w:trPr>
          <w:trHeight w:val="253" w:hRule="atLeast"/>
        </w:trPr>
        <w:tc>
          <w:tcPr>
            <w:tcW w:w="4787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Типы лидерства</w:t>
            </w:r>
          </w:p>
        </w:tc>
        <w:tc>
          <w:tcPr>
            <w:tcW w:w="4787" w:type="dxa"/>
          </w:tcPr>
          <w:p>
            <w:pPr>
              <w:pStyle w:val="TableParagraph"/>
              <w:spacing w:line="234" w:lineRule="exact"/>
              <w:rPr>
                <w:sz w:val="22"/>
              </w:rPr>
            </w:pPr>
            <w:r>
              <w:rPr>
                <w:sz w:val="22"/>
              </w:rPr>
              <w:t>Традиционный, харизматический, легальный</w:t>
            </w:r>
          </w:p>
        </w:tc>
      </w:tr>
      <w:tr>
        <w:trPr>
          <w:trHeight w:val="758" w:hRule="atLeast"/>
        </w:trPr>
        <w:tc>
          <w:tcPr>
            <w:tcW w:w="4787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Нуклеарная семья</w:t>
            </w:r>
          </w:p>
        </w:tc>
        <w:tc>
          <w:tcPr>
            <w:tcW w:w="4787" w:type="dxa"/>
          </w:tcPr>
          <w:p>
            <w:pPr>
              <w:pStyle w:val="TableParagraph"/>
              <w:ind w:right="561"/>
              <w:rPr>
                <w:sz w:val="22"/>
              </w:rPr>
            </w:pPr>
            <w:r>
              <w:rPr>
                <w:sz w:val="22"/>
              </w:rPr>
              <w:t>Традиционная, полная, состоящая из одной пары супругов с детьми, находящихся в</w:t>
            </w:r>
          </w:p>
          <w:p>
            <w:pPr>
              <w:pStyle w:val="TableParagraph"/>
              <w:spacing w:line="238" w:lineRule="exact"/>
              <w:rPr>
                <w:sz w:val="22"/>
              </w:rPr>
            </w:pPr>
            <w:r>
              <w:rPr>
                <w:sz w:val="22"/>
              </w:rPr>
              <w:t>зарегистрированном браке и оба работающих.</w:t>
            </w:r>
          </w:p>
        </w:tc>
      </w:tr>
      <w:tr>
        <w:trPr>
          <w:trHeight w:val="760" w:hRule="atLeast"/>
        </w:trPr>
        <w:tc>
          <w:tcPr>
            <w:tcW w:w="4787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демография</w:t>
            </w:r>
          </w:p>
        </w:tc>
        <w:tc>
          <w:tcPr>
            <w:tcW w:w="4787" w:type="dxa"/>
          </w:tcPr>
          <w:p>
            <w:pPr>
              <w:pStyle w:val="TableParagraph"/>
              <w:spacing w:line="242" w:lineRule="auto"/>
              <w:ind w:right="550"/>
              <w:rPr>
                <w:sz w:val="22"/>
              </w:rPr>
            </w:pPr>
            <w:r>
              <w:rPr>
                <w:sz w:val="22"/>
              </w:rPr>
              <w:t>Наука о народонаселении, его структуре по возрасту, полу, месту жительства и т.д., и</w:t>
            </w:r>
          </w:p>
          <w:p>
            <w:pPr>
              <w:pStyle w:val="TableParagraph"/>
              <w:spacing w:line="236" w:lineRule="exact"/>
              <w:rPr>
                <w:sz w:val="22"/>
              </w:rPr>
            </w:pPr>
            <w:r>
              <w:rPr>
                <w:sz w:val="22"/>
              </w:rPr>
              <w:t>динамике- рождаемости, смертности</w:t>
            </w:r>
          </w:p>
        </w:tc>
      </w:tr>
      <w:tr>
        <w:trPr>
          <w:trHeight w:val="1264" w:hRule="atLeast"/>
        </w:trPr>
        <w:tc>
          <w:tcPr>
            <w:tcW w:w="4787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Законотворческий процесс в РФ</w:t>
            </w:r>
          </w:p>
        </w:tc>
        <w:tc>
          <w:tcPr>
            <w:tcW w:w="4787" w:type="dxa"/>
          </w:tcPr>
          <w:p>
            <w:pPr>
              <w:pStyle w:val="TableParagraph"/>
              <w:ind w:right="658"/>
              <w:rPr>
                <w:sz w:val="22"/>
              </w:rPr>
            </w:pPr>
            <w:r>
              <w:rPr>
                <w:sz w:val="22"/>
              </w:rPr>
              <w:t>Состоит из 5 стадий: законодательная инициатива, обсуждение законопроекта, принятие закона в Государственной Думе, принятие закона в Совете Федераций,</w:t>
            </w:r>
          </w:p>
          <w:p>
            <w:pPr>
              <w:pStyle w:val="TableParagraph"/>
              <w:spacing w:line="239" w:lineRule="exact"/>
              <w:rPr>
                <w:sz w:val="22"/>
              </w:rPr>
            </w:pPr>
            <w:r>
              <w:rPr>
                <w:sz w:val="22"/>
              </w:rPr>
              <w:t>подписание и обнародование закона</w:t>
            </w:r>
          </w:p>
        </w:tc>
      </w:tr>
      <w:tr>
        <w:trPr>
          <w:trHeight w:val="505" w:hRule="atLeast"/>
        </w:trPr>
        <w:tc>
          <w:tcPr>
            <w:tcW w:w="4787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Гражданство</w:t>
            </w:r>
          </w:p>
        </w:tc>
        <w:tc>
          <w:tcPr>
            <w:tcW w:w="4787" w:type="dxa"/>
          </w:tcPr>
          <w:p>
            <w:pPr>
              <w:pStyle w:val="TableParagraph"/>
              <w:spacing w:line="246" w:lineRule="exact"/>
              <w:rPr>
                <w:sz w:val="22"/>
              </w:rPr>
            </w:pPr>
            <w:r>
              <w:rPr>
                <w:sz w:val="22"/>
              </w:rPr>
              <w:t>Правовая принадлежность лица к данному</w:t>
            </w:r>
          </w:p>
          <w:p>
            <w:pPr>
              <w:pStyle w:val="TableParagraph"/>
              <w:spacing w:line="240" w:lineRule="exact"/>
              <w:rPr>
                <w:sz w:val="22"/>
              </w:rPr>
            </w:pPr>
            <w:r>
              <w:rPr>
                <w:sz w:val="22"/>
              </w:rPr>
              <w:t>государству</w:t>
            </w:r>
          </w:p>
        </w:tc>
      </w:tr>
    </w:tbl>
    <w:sectPr>
      <w:type w:val="continuous"/>
      <w:pgSz w:w="11910" w:h="16840"/>
      <w:pgMar w:top="1120" w:bottom="280" w:left="148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2021-02-08T16:22:56Z</dcterms:created>
  <dcterms:modified xsi:type="dcterms:W3CDTF">2021-02-08T16:22:56Z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