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11"/>
        <w:rPr>
          <w:sz w:val="3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77"/>
        <w:gridCol w:w="2410"/>
      </w:tblGrid>
      <w:tr>
        <w:trPr>
          <w:trHeight w:val="252" w:hRule="atLeast"/>
        </w:trPr>
        <w:tc>
          <w:tcPr>
            <w:tcW w:w="2377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Четверть</w:t>
            </w:r>
          </w:p>
        </w:tc>
        <w:tc>
          <w:tcPr>
            <w:tcW w:w="2410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</w:tr>
      <w:tr>
        <w:trPr>
          <w:trHeight w:val="253" w:hRule="atLeast"/>
        </w:trPr>
        <w:tc>
          <w:tcPr>
            <w:tcW w:w="2377" w:type="dxa"/>
          </w:tcPr>
          <w:p>
            <w:pPr>
              <w:pStyle w:val="TableParagraph"/>
              <w:spacing w:line="234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Предмет</w:t>
            </w:r>
          </w:p>
        </w:tc>
        <w:tc>
          <w:tcPr>
            <w:tcW w:w="2410" w:type="dxa"/>
          </w:tcPr>
          <w:p>
            <w:pPr>
              <w:pStyle w:val="TableParagraph"/>
              <w:spacing w:line="234" w:lineRule="exact"/>
              <w:ind w:left="107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обществознание</w:t>
            </w:r>
          </w:p>
        </w:tc>
      </w:tr>
      <w:tr>
        <w:trPr>
          <w:trHeight w:val="251" w:hRule="atLeast"/>
        </w:trPr>
        <w:tc>
          <w:tcPr>
            <w:tcW w:w="2377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Класс</w:t>
            </w:r>
          </w:p>
        </w:tc>
        <w:tc>
          <w:tcPr>
            <w:tcW w:w="2410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9</w:t>
            </w:r>
          </w:p>
        </w:tc>
      </w:tr>
    </w:tbl>
    <w:p>
      <w:pPr>
        <w:spacing w:line="240" w:lineRule="auto" w:before="3"/>
        <w:rPr>
          <w:sz w:val="16"/>
        </w:rPr>
      </w:pPr>
    </w:p>
    <w:p>
      <w:pPr>
        <w:spacing w:before="90"/>
        <w:ind w:left="222" w:right="0" w:firstLine="0"/>
        <w:jc w:val="left"/>
        <w:rPr>
          <w:b/>
          <w:sz w:val="24"/>
        </w:rPr>
      </w:pPr>
      <w:r>
        <w:rPr>
          <w:b/>
          <w:sz w:val="24"/>
        </w:rPr>
        <w:t>Образовательный минимум</w:t>
      </w:r>
    </w:p>
    <w:p>
      <w:pPr>
        <w:spacing w:line="240" w:lineRule="auto" w:before="5"/>
        <w:rPr>
          <w:b/>
          <w:sz w:val="24"/>
        </w:rPr>
      </w:pPr>
    </w:p>
    <w:p>
      <w:pPr>
        <w:pStyle w:val="BodyText"/>
        <w:ind w:left="222" w:right="1198"/>
      </w:pPr>
      <w:r>
        <w:rPr>
          <w:i/>
        </w:rPr>
        <w:t>ЗНАТЬ следующие понятия и их определения, принятые в обществознании и </w:t>
      </w:r>
      <w:r>
        <w:rPr/>
        <w:t>социальных науках.</w:t>
      </w:r>
    </w:p>
    <w:p>
      <w:pPr>
        <w:spacing w:line="240" w:lineRule="auto" w:before="6" w:after="0"/>
        <w:rPr>
          <w:b/>
          <w:i/>
          <w:sz w:val="24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29"/>
        <w:gridCol w:w="7245"/>
      </w:tblGrid>
      <w:tr>
        <w:trPr>
          <w:trHeight w:val="760" w:hRule="atLeast"/>
        </w:trPr>
        <w:tc>
          <w:tcPr>
            <w:tcW w:w="2329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20"/>
              </w:rPr>
            </w:pPr>
          </w:p>
          <w:p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Конституция</w:t>
            </w:r>
          </w:p>
        </w:tc>
        <w:tc>
          <w:tcPr>
            <w:tcW w:w="7245" w:type="dxa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sz w:val="22"/>
              </w:rPr>
              <w:t>Основной закон страны, принятый всенародным голосованием и</w:t>
            </w:r>
          </w:p>
          <w:p>
            <w:pPr>
              <w:pStyle w:val="TableParagraph"/>
              <w:spacing w:line="252" w:lineRule="exact" w:before="3"/>
              <w:rPr>
                <w:sz w:val="22"/>
              </w:rPr>
            </w:pPr>
            <w:r>
              <w:rPr>
                <w:sz w:val="22"/>
              </w:rPr>
              <w:t>определяющий его общественное и государственное устройство, парва и обязанности граждан</w:t>
            </w:r>
          </w:p>
        </w:tc>
      </w:tr>
      <w:tr>
        <w:trPr>
          <w:trHeight w:val="828" w:hRule="atLeast"/>
        </w:trPr>
        <w:tc>
          <w:tcPr>
            <w:tcW w:w="2329" w:type="dxa"/>
          </w:tcPr>
          <w:p>
            <w:pPr>
              <w:pStyle w:val="TableParagraph"/>
              <w:spacing w:line="273" w:lineRule="exact"/>
              <w:ind w:left="467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Личные права</w:t>
            </w:r>
          </w:p>
          <w:p>
            <w:pPr>
              <w:pStyle w:val="TableParagraph"/>
              <w:spacing w:line="270" w:lineRule="atLeast"/>
              <w:ind w:left="467" w:right="519"/>
              <w:rPr>
                <w:b/>
                <w:sz w:val="24"/>
              </w:rPr>
            </w:pPr>
            <w:r>
              <w:rPr>
                <w:b/>
                <w:sz w:val="24"/>
              </w:rPr>
              <w:t>человека и гражданина</w:t>
            </w:r>
          </w:p>
        </w:tc>
        <w:tc>
          <w:tcPr>
            <w:tcW w:w="7245" w:type="dxa"/>
          </w:tcPr>
          <w:p>
            <w:pPr>
              <w:pStyle w:val="TableParagraph"/>
              <w:ind w:right="301"/>
              <w:rPr>
                <w:sz w:val="22"/>
              </w:rPr>
            </w:pPr>
            <w:r>
              <w:rPr>
                <w:sz w:val="22"/>
              </w:rPr>
              <w:t>Право на жизнь, защиту от пыток и насилия, личную и семейную тайну, имя, тайну переписки, право знать своих родителей и членов семьи</w:t>
            </w:r>
          </w:p>
        </w:tc>
      </w:tr>
      <w:tr>
        <w:trPr>
          <w:trHeight w:val="551" w:hRule="atLeast"/>
        </w:trPr>
        <w:tc>
          <w:tcPr>
            <w:tcW w:w="2329" w:type="dxa"/>
          </w:tcPr>
          <w:p>
            <w:pPr>
              <w:pStyle w:val="TableParagraph"/>
              <w:spacing w:line="276" w:lineRule="exact"/>
              <w:ind w:left="467" w:right="519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Обязанности гражданина</w:t>
            </w:r>
          </w:p>
        </w:tc>
        <w:tc>
          <w:tcPr>
            <w:tcW w:w="7245" w:type="dxa"/>
          </w:tcPr>
          <w:p>
            <w:pPr>
              <w:pStyle w:val="TableParagraph"/>
              <w:ind w:right="448"/>
              <w:rPr>
                <w:sz w:val="22"/>
              </w:rPr>
            </w:pPr>
            <w:r>
              <w:rPr>
                <w:sz w:val="22"/>
              </w:rPr>
              <w:t>Соблюдать Конституцию и законы страны, охранять природу, Родину, платить налоги, охранять памятники истории и культуры</w:t>
            </w:r>
          </w:p>
        </w:tc>
      </w:tr>
      <w:tr>
        <w:trPr>
          <w:trHeight w:val="827" w:hRule="atLeast"/>
        </w:trPr>
        <w:tc>
          <w:tcPr>
            <w:tcW w:w="2329" w:type="dxa"/>
          </w:tcPr>
          <w:p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Сделка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в</w:t>
            </w:r>
          </w:p>
          <w:p>
            <w:pPr>
              <w:pStyle w:val="TableParagraph"/>
              <w:spacing w:line="270" w:lineRule="atLeast"/>
              <w:ind w:left="467" w:right="387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гражданском праве</w:t>
            </w:r>
          </w:p>
        </w:tc>
        <w:tc>
          <w:tcPr>
            <w:tcW w:w="7245" w:type="dxa"/>
          </w:tcPr>
          <w:p>
            <w:pPr>
              <w:pStyle w:val="TableParagraph"/>
              <w:spacing w:line="242" w:lineRule="auto"/>
              <w:ind w:right="1286"/>
              <w:rPr>
                <w:sz w:val="22"/>
              </w:rPr>
            </w:pPr>
            <w:r>
              <w:rPr>
                <w:sz w:val="22"/>
              </w:rPr>
              <w:t>Действия лиц, направленные на установление, изменение или прекращение гражданско-правовых отношений</w:t>
            </w:r>
          </w:p>
        </w:tc>
      </w:tr>
      <w:tr>
        <w:trPr>
          <w:trHeight w:val="506" w:hRule="atLeast"/>
        </w:trPr>
        <w:tc>
          <w:tcPr>
            <w:tcW w:w="2329" w:type="dxa"/>
          </w:tcPr>
          <w:p>
            <w:pPr>
              <w:pStyle w:val="TableParagraph"/>
              <w:spacing w:before="1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Договор</w:t>
            </w:r>
          </w:p>
        </w:tc>
        <w:tc>
          <w:tcPr>
            <w:tcW w:w="7245" w:type="dxa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Сделка, в которой принимает участие несколько человек, организации,</w:t>
            </w:r>
          </w:p>
          <w:p>
            <w:pPr>
              <w:pStyle w:val="TableParagraph"/>
              <w:spacing w:line="238" w:lineRule="exact" w:before="1"/>
              <w:rPr>
                <w:sz w:val="22"/>
              </w:rPr>
            </w:pPr>
            <w:r>
              <w:rPr>
                <w:sz w:val="22"/>
              </w:rPr>
              <w:t>государство</w:t>
            </w:r>
          </w:p>
        </w:tc>
      </w:tr>
      <w:tr>
        <w:trPr>
          <w:trHeight w:val="760" w:hRule="atLeast"/>
        </w:trPr>
        <w:tc>
          <w:tcPr>
            <w:tcW w:w="2329" w:type="dxa"/>
          </w:tcPr>
          <w:p>
            <w:pPr>
              <w:pStyle w:val="TableParagraph"/>
              <w:spacing w:line="251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Права потребителя</w:t>
            </w:r>
          </w:p>
        </w:tc>
        <w:tc>
          <w:tcPr>
            <w:tcW w:w="7245" w:type="dxa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Право на информацию о товаре, качество товара и услуг, безопасный</w:t>
            </w:r>
          </w:p>
          <w:p>
            <w:pPr>
              <w:pStyle w:val="TableParagraph"/>
              <w:spacing w:line="252" w:lineRule="exact" w:before="5"/>
              <w:ind w:right="221"/>
              <w:rPr>
                <w:sz w:val="22"/>
              </w:rPr>
            </w:pPr>
            <w:r>
              <w:rPr>
                <w:sz w:val="22"/>
              </w:rPr>
              <w:t>товар, соответствующий санитарным нормам, право на замену и отказ от купленного товара и обращение в суд за защитой своих прав</w:t>
            </w:r>
          </w:p>
        </w:tc>
      </w:tr>
      <w:tr>
        <w:trPr>
          <w:trHeight w:val="1264" w:hRule="atLeast"/>
        </w:trPr>
        <w:tc>
          <w:tcPr>
            <w:tcW w:w="2329" w:type="dxa"/>
          </w:tcPr>
          <w:p>
            <w:pPr>
              <w:pStyle w:val="TableParagraph"/>
              <w:spacing w:line="251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Труд</w:t>
            </w:r>
          </w:p>
          <w:p>
            <w:pPr>
              <w:pStyle w:val="TableParagraph"/>
              <w:spacing w:line="252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несовершеннолетних</w:t>
            </w:r>
          </w:p>
        </w:tc>
        <w:tc>
          <w:tcPr>
            <w:tcW w:w="7245" w:type="dxa"/>
          </w:tcPr>
          <w:p>
            <w:pPr>
              <w:pStyle w:val="TableParagraph"/>
              <w:ind w:right="223"/>
              <w:rPr>
                <w:sz w:val="22"/>
              </w:rPr>
            </w:pPr>
            <w:r>
              <w:rPr>
                <w:sz w:val="22"/>
              </w:rPr>
              <w:t>Подростки от 14 до 16 лет работают не более 24 часов в неделю, от 16 до 18 – не более 36. Запрещено работать в ночное время, на высоте,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под</w:t>
            </w:r>
          </w:p>
          <w:p>
            <w:pPr>
              <w:pStyle w:val="TableParagraph"/>
              <w:spacing w:line="252" w:lineRule="exact"/>
              <w:rPr>
                <w:sz w:val="22"/>
              </w:rPr>
            </w:pPr>
            <w:r>
              <w:rPr>
                <w:sz w:val="22"/>
              </w:rPr>
              <w:t>землей, под водой,  на вредном производстве, в игорных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заведениях,</w:t>
            </w:r>
          </w:p>
          <w:p>
            <w:pPr>
              <w:pStyle w:val="TableParagraph"/>
              <w:spacing w:line="252" w:lineRule="exact"/>
              <w:ind w:right="430"/>
              <w:rPr>
                <w:sz w:val="22"/>
              </w:rPr>
            </w:pPr>
            <w:r>
              <w:rPr>
                <w:sz w:val="22"/>
              </w:rPr>
              <w:t>автозаправочных станциях, где торгуют вино-водочными и табачными изделиями.</w:t>
            </w:r>
          </w:p>
        </w:tc>
      </w:tr>
      <w:tr>
        <w:trPr>
          <w:trHeight w:val="505" w:hRule="atLeast"/>
        </w:trPr>
        <w:tc>
          <w:tcPr>
            <w:tcW w:w="2329" w:type="dxa"/>
          </w:tcPr>
          <w:p>
            <w:pPr>
              <w:pStyle w:val="TableParagraph"/>
              <w:spacing w:line="251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Семья</w:t>
            </w:r>
          </w:p>
        </w:tc>
        <w:tc>
          <w:tcPr>
            <w:tcW w:w="7245" w:type="dxa"/>
          </w:tcPr>
          <w:p>
            <w:pPr>
              <w:pStyle w:val="TableParagraph"/>
              <w:spacing w:line="246" w:lineRule="exact"/>
              <w:rPr>
                <w:sz w:val="22"/>
              </w:rPr>
            </w:pPr>
            <w:r>
              <w:rPr>
                <w:sz w:val="22"/>
              </w:rPr>
              <w:t>Группа лиц, связанная кровно-родственными отношениями, хозяйством,</w:t>
            </w:r>
          </w:p>
          <w:p>
            <w:pPr>
              <w:pStyle w:val="TableParagraph"/>
              <w:spacing w:line="240" w:lineRule="exact"/>
              <w:rPr>
                <w:sz w:val="22"/>
              </w:rPr>
            </w:pPr>
            <w:r>
              <w:rPr>
                <w:sz w:val="22"/>
              </w:rPr>
              <w:t>бытом.</w:t>
            </w:r>
          </w:p>
        </w:tc>
      </w:tr>
    </w:tbl>
    <w:sectPr>
      <w:type w:val="continuous"/>
      <w:pgSz w:w="11910" w:h="16840"/>
      <w:pgMar w:top="1580" w:bottom="280" w:left="148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i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>
      <w:ind w:left="104"/>
    </w:pPr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2021-02-08T16:14:51Z</dcterms:created>
  <dcterms:modified xsi:type="dcterms:W3CDTF">2021-02-08T16:14:51Z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