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1892"/>
      </w:tblGrid>
      <w:tr>
        <w:trPr>
          <w:trHeight w:val="323" w:hRule="atLeast"/>
        </w:trPr>
        <w:tc>
          <w:tcPr>
            <w:tcW w:w="1668" w:type="dxa"/>
          </w:tcPr>
          <w:p>
            <w:pPr>
              <w:pStyle w:val="TableParagraph"/>
              <w:spacing w:line="304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Четверть</w:t>
            </w:r>
          </w:p>
        </w:tc>
        <w:tc>
          <w:tcPr>
            <w:tcW w:w="1892" w:type="dxa"/>
          </w:tcPr>
          <w:p>
            <w:pPr>
              <w:pStyle w:val="TableParagraph"/>
              <w:spacing w:line="304" w:lineRule="exact"/>
              <w:rPr>
                <w:b/>
                <w:sz w:val="28"/>
              </w:rPr>
            </w:pPr>
            <w:r>
              <w:rPr>
                <w:b/>
                <w:w w:val="100"/>
                <w:sz w:val="28"/>
              </w:rPr>
              <w:t>3</w:t>
            </w:r>
          </w:p>
        </w:tc>
      </w:tr>
      <w:tr>
        <w:trPr>
          <w:trHeight w:val="321" w:hRule="atLeast"/>
        </w:trPr>
        <w:tc>
          <w:tcPr>
            <w:tcW w:w="1668" w:type="dxa"/>
          </w:tcPr>
          <w:p>
            <w:pPr>
              <w:pStyle w:val="TableParagraph"/>
              <w:spacing w:line="302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Предмет</w:t>
            </w:r>
          </w:p>
        </w:tc>
        <w:tc>
          <w:tcPr>
            <w:tcW w:w="1892" w:type="dxa"/>
          </w:tcPr>
          <w:p>
            <w:pPr>
              <w:pStyle w:val="TableParagraph"/>
              <w:spacing w:line="302" w:lineRule="exact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история</w:t>
            </w:r>
          </w:p>
        </w:tc>
      </w:tr>
      <w:tr>
        <w:trPr>
          <w:trHeight w:val="323" w:hRule="atLeast"/>
        </w:trPr>
        <w:tc>
          <w:tcPr>
            <w:tcW w:w="1668" w:type="dxa"/>
          </w:tcPr>
          <w:p>
            <w:pPr>
              <w:pStyle w:val="TableParagraph"/>
              <w:spacing w:line="304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класс</w:t>
            </w:r>
          </w:p>
        </w:tc>
        <w:tc>
          <w:tcPr>
            <w:tcW w:w="1892" w:type="dxa"/>
          </w:tcPr>
          <w:p>
            <w:pPr>
              <w:pStyle w:val="TableParagraph"/>
              <w:spacing w:line="304" w:lineRule="exact"/>
              <w:rPr>
                <w:b/>
                <w:sz w:val="28"/>
              </w:rPr>
            </w:pPr>
            <w:r>
              <w:rPr>
                <w:b/>
                <w:w w:val="100"/>
                <w:sz w:val="28"/>
              </w:rPr>
              <w:t>9</w:t>
            </w:r>
          </w:p>
        </w:tc>
      </w:tr>
    </w:tbl>
    <w:p>
      <w:pPr>
        <w:pStyle w:val="BodyText"/>
        <w:rPr>
          <w:b w:val="0"/>
          <w:i w:val="0"/>
          <w:sz w:val="20"/>
        </w:rPr>
      </w:pPr>
    </w:p>
    <w:p>
      <w:pPr>
        <w:pStyle w:val="BodyText"/>
        <w:rPr>
          <w:b w:val="0"/>
          <w:i w:val="0"/>
          <w:sz w:val="20"/>
        </w:rPr>
      </w:pPr>
    </w:p>
    <w:p>
      <w:pPr>
        <w:pStyle w:val="BodyText"/>
        <w:spacing w:before="9"/>
        <w:rPr>
          <w:b w:val="0"/>
          <w:i w:val="0"/>
          <w:sz w:val="23"/>
        </w:rPr>
      </w:pPr>
    </w:p>
    <w:p>
      <w:pPr>
        <w:pStyle w:val="BodyText"/>
        <w:spacing w:before="90"/>
        <w:ind w:left="222"/>
        <w:rPr>
          <w:i/>
        </w:rPr>
      </w:pPr>
      <w:r>
        <w:rPr>
          <w:i/>
        </w:rPr>
        <w:t>ЗНАТЬ исторические даты следующих событий</w:t>
      </w:r>
    </w:p>
    <w:p>
      <w:pPr>
        <w:pStyle w:val="BodyText"/>
        <w:spacing w:before="2"/>
        <w:rPr>
          <w:i/>
        </w:rPr>
      </w:pPr>
    </w:p>
    <w:p>
      <w:pPr>
        <w:pStyle w:val="BodyText"/>
        <w:spacing w:before="1"/>
        <w:ind w:left="222"/>
        <w:rPr>
          <w:i/>
        </w:rPr>
      </w:pPr>
      <w:r>
        <w:rPr>
          <w:i/>
        </w:rPr>
        <w:t>1855-1881 – годы правления Александра Второго Освободителя</w:t>
      </w:r>
    </w:p>
    <w:p>
      <w:pPr>
        <w:pStyle w:val="BodyText"/>
        <w:spacing w:before="4"/>
        <w:rPr>
          <w:i/>
        </w:rPr>
      </w:pPr>
    </w:p>
    <w:p>
      <w:pPr>
        <w:pStyle w:val="BodyText"/>
        <w:ind w:left="222"/>
        <w:rPr>
          <w:i/>
        </w:rPr>
      </w:pPr>
      <w:r>
        <w:rPr>
          <w:i/>
        </w:rPr>
        <w:t>19 февраля 1861 года подписан Манифест об отмене крепостного права</w:t>
      </w:r>
    </w:p>
    <w:p>
      <w:pPr>
        <w:pStyle w:val="BodyText"/>
        <w:spacing w:before="3"/>
        <w:rPr>
          <w:i/>
        </w:rPr>
      </w:pPr>
    </w:p>
    <w:p>
      <w:pPr>
        <w:pStyle w:val="BodyText"/>
        <w:ind w:left="222"/>
      </w:pPr>
      <w:r>
        <w:rPr>
          <w:i/>
        </w:rPr>
        <w:t>1864 год – проведена реформа управления- земская, судебная реформа и реформа </w:t>
      </w:r>
      <w:r>
        <w:rPr/>
        <w:t>образования</w:t>
      </w:r>
    </w:p>
    <w:p>
      <w:pPr>
        <w:pStyle w:val="BodyText"/>
        <w:spacing w:before="5"/>
        <w:rPr>
          <w:i/>
        </w:rPr>
      </w:pPr>
    </w:p>
    <w:p>
      <w:pPr>
        <w:pStyle w:val="BodyText"/>
        <w:ind w:left="222"/>
        <w:rPr>
          <w:i/>
        </w:rPr>
      </w:pPr>
      <w:r>
        <w:rPr>
          <w:i/>
        </w:rPr>
        <w:t>1874 год- введена всеобщая воинская повинность</w:t>
      </w:r>
    </w:p>
    <w:p>
      <w:pPr>
        <w:pStyle w:val="BodyText"/>
        <w:spacing w:before="5"/>
        <w:rPr>
          <w:i/>
        </w:rPr>
      </w:pPr>
    </w:p>
    <w:p>
      <w:pPr>
        <w:pStyle w:val="BodyText"/>
        <w:spacing w:line="482" w:lineRule="auto"/>
        <w:ind w:left="222" w:right="1641"/>
      </w:pPr>
      <w:r>
        <w:rPr>
          <w:i/>
        </w:rPr>
        <w:t>1876 год – возникла организация разночинцев- народников «Земля и воля» </w:t>
      </w:r>
      <w:r>
        <w:rPr/>
        <w:t>1881-1894 годы правления Александра Третьего Миротворца</w:t>
      </w:r>
    </w:p>
    <w:p>
      <w:pPr>
        <w:pStyle w:val="BodyText"/>
        <w:spacing w:before="2"/>
        <w:ind w:left="222"/>
        <w:rPr>
          <w:i/>
        </w:rPr>
      </w:pPr>
      <w:r>
        <w:rPr>
          <w:i/>
        </w:rPr>
        <w:t>1890-е годы – проведение модернизации экономики России</w:t>
      </w:r>
    </w:p>
    <w:p>
      <w:pPr>
        <w:pStyle w:val="BodyText"/>
        <w:spacing w:before="5"/>
        <w:rPr>
          <w:i/>
        </w:rPr>
      </w:pPr>
    </w:p>
    <w:p>
      <w:pPr>
        <w:pStyle w:val="BodyText"/>
        <w:ind w:left="222"/>
        <w:rPr>
          <w:i/>
        </w:rPr>
      </w:pPr>
      <w:r>
        <w:rPr>
          <w:i/>
        </w:rPr>
        <w:t>1882 год- создание Тройственного союза: Германия, Австро-Венгрия и Италия</w:t>
      </w: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spacing w:before="194" w:after="4"/>
        <w:ind w:left="581"/>
        <w:rPr>
          <w:i/>
        </w:rPr>
      </w:pPr>
      <w:r>
        <w:rPr>
          <w:i/>
        </w:rPr>
        <w:t>ЗНАТЬ следующие термины и их определения</w:t>
      </w:r>
    </w:p>
    <w:tbl>
      <w:tblPr>
        <w:tblW w:w="0" w:type="auto"/>
        <w:jc w:val="left"/>
        <w:tblInd w:w="2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10"/>
        <w:gridCol w:w="5775"/>
      </w:tblGrid>
      <w:tr>
        <w:trPr>
          <w:trHeight w:val="306" w:hRule="atLeast"/>
        </w:trPr>
        <w:tc>
          <w:tcPr>
            <w:tcW w:w="3610" w:type="dxa"/>
          </w:tcPr>
          <w:p>
            <w:pPr>
              <w:pStyle w:val="TableParagraph"/>
              <w:spacing w:line="273" w:lineRule="exact" w:before="13"/>
              <w:ind w:left="1271" w:right="12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Термины</w:t>
            </w:r>
          </w:p>
        </w:tc>
        <w:tc>
          <w:tcPr>
            <w:tcW w:w="5775" w:type="dxa"/>
          </w:tcPr>
          <w:p>
            <w:pPr>
              <w:pStyle w:val="TableParagraph"/>
              <w:spacing w:line="273" w:lineRule="exact" w:before="13"/>
              <w:ind w:left="2145" w:right="21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Определения</w:t>
            </w:r>
          </w:p>
        </w:tc>
      </w:tr>
      <w:tr>
        <w:trPr>
          <w:trHeight w:val="582" w:hRule="atLeast"/>
        </w:trPr>
        <w:tc>
          <w:tcPr>
            <w:tcW w:w="3610" w:type="dxa"/>
          </w:tcPr>
          <w:p>
            <w:pPr>
              <w:pStyle w:val="TableParagraph"/>
              <w:spacing w:before="150"/>
              <w:ind w:left="734"/>
              <w:rPr>
                <w:b/>
                <w:sz w:val="24"/>
              </w:rPr>
            </w:pPr>
            <w:r>
              <w:rPr>
                <w:b/>
                <w:sz w:val="24"/>
              </w:rPr>
              <w:t>Акциз</w:t>
            </w:r>
          </w:p>
        </w:tc>
        <w:tc>
          <w:tcPr>
            <w:tcW w:w="5775" w:type="dxa"/>
          </w:tcPr>
          <w:p>
            <w:pPr>
              <w:pStyle w:val="TableParagraph"/>
              <w:spacing w:before="8"/>
              <w:ind w:left="14" w:right="212" w:firstLine="60"/>
              <w:rPr>
                <w:sz w:val="24"/>
              </w:rPr>
            </w:pPr>
            <w:r>
              <w:rPr>
                <w:sz w:val="24"/>
              </w:rPr>
              <w:t>Косвенный налог, устанавливаемый государством на товары массового потребления: алкоголь, табак</w:t>
            </w:r>
          </w:p>
        </w:tc>
      </w:tr>
      <w:tr>
        <w:trPr>
          <w:trHeight w:val="582" w:hRule="atLeast"/>
        </w:trPr>
        <w:tc>
          <w:tcPr>
            <w:tcW w:w="3610" w:type="dxa"/>
          </w:tcPr>
          <w:p>
            <w:pPr>
              <w:pStyle w:val="TableParagraph"/>
              <w:spacing w:before="150"/>
              <w:ind w:left="734"/>
              <w:rPr>
                <w:b/>
                <w:sz w:val="24"/>
              </w:rPr>
            </w:pPr>
            <w:r>
              <w:rPr>
                <w:b/>
                <w:sz w:val="24"/>
              </w:rPr>
              <w:t>Винная монополия</w:t>
            </w:r>
          </w:p>
        </w:tc>
        <w:tc>
          <w:tcPr>
            <w:tcW w:w="5775" w:type="dxa"/>
          </w:tcPr>
          <w:p>
            <w:pPr>
              <w:pStyle w:val="TableParagraph"/>
              <w:spacing w:before="6"/>
              <w:ind w:left="14"/>
              <w:rPr>
                <w:sz w:val="24"/>
              </w:rPr>
            </w:pPr>
            <w:r>
              <w:rPr>
                <w:sz w:val="24"/>
              </w:rPr>
              <w:t>Исключительное право государства на производство и продажу спиртных напитков</w:t>
            </w:r>
          </w:p>
        </w:tc>
      </w:tr>
      <w:tr>
        <w:trPr>
          <w:trHeight w:val="304" w:hRule="atLeast"/>
        </w:trPr>
        <w:tc>
          <w:tcPr>
            <w:tcW w:w="3610" w:type="dxa"/>
          </w:tcPr>
          <w:p>
            <w:pPr>
              <w:pStyle w:val="TableParagraph"/>
              <w:spacing w:line="273" w:lineRule="exact" w:before="11"/>
              <w:ind w:left="734"/>
              <w:rPr>
                <w:b/>
                <w:sz w:val="24"/>
              </w:rPr>
            </w:pPr>
            <w:r>
              <w:rPr>
                <w:b/>
                <w:sz w:val="24"/>
              </w:rPr>
              <w:t>Инвестиции</w:t>
            </w:r>
          </w:p>
        </w:tc>
        <w:tc>
          <w:tcPr>
            <w:tcW w:w="5775" w:type="dxa"/>
          </w:tcPr>
          <w:p>
            <w:pPr>
              <w:pStyle w:val="TableParagraph"/>
              <w:spacing w:before="6"/>
              <w:ind w:left="74"/>
              <w:rPr>
                <w:sz w:val="24"/>
              </w:rPr>
            </w:pPr>
            <w:r>
              <w:rPr>
                <w:sz w:val="24"/>
              </w:rPr>
              <w:t>Капиталовложения государства в экономику</w:t>
            </w:r>
          </w:p>
        </w:tc>
      </w:tr>
      <w:tr>
        <w:trPr>
          <w:trHeight w:val="858" w:hRule="atLeast"/>
        </w:trPr>
        <w:tc>
          <w:tcPr>
            <w:tcW w:w="3610" w:type="dxa"/>
          </w:tcPr>
          <w:p>
            <w:pPr>
              <w:pStyle w:val="TableParagraph"/>
              <w:spacing w:before="150"/>
              <w:ind w:left="734" w:right="1032"/>
              <w:rPr>
                <w:b/>
                <w:sz w:val="24"/>
              </w:rPr>
            </w:pPr>
            <w:r>
              <w:rPr>
                <w:b/>
                <w:sz w:val="24"/>
              </w:rPr>
              <w:t>Индустриальное общество</w:t>
            </w:r>
          </w:p>
        </w:tc>
        <w:tc>
          <w:tcPr>
            <w:tcW w:w="5775" w:type="dxa"/>
          </w:tcPr>
          <w:p>
            <w:pPr>
              <w:pStyle w:val="TableParagraph"/>
              <w:spacing w:before="8"/>
              <w:ind w:left="14" w:right="673"/>
              <w:rPr>
                <w:sz w:val="24"/>
              </w:rPr>
            </w:pPr>
            <w:r>
              <w:rPr>
                <w:sz w:val="24"/>
              </w:rPr>
              <w:t>Общество, в котором завершен процесс создания крупной промышленности, преобладающей над сельским хозяйством.</w:t>
            </w:r>
          </w:p>
        </w:tc>
      </w:tr>
      <w:tr>
        <w:trPr>
          <w:trHeight w:val="307" w:hRule="atLeast"/>
        </w:trPr>
        <w:tc>
          <w:tcPr>
            <w:tcW w:w="3610" w:type="dxa"/>
          </w:tcPr>
          <w:p>
            <w:pPr>
              <w:pStyle w:val="TableParagraph"/>
              <w:spacing w:line="273" w:lineRule="exact" w:before="14"/>
              <w:ind w:left="734"/>
              <w:rPr>
                <w:b/>
                <w:sz w:val="24"/>
              </w:rPr>
            </w:pPr>
            <w:r>
              <w:rPr>
                <w:b/>
                <w:sz w:val="24"/>
              </w:rPr>
              <w:t>Мировоззрение</w:t>
            </w:r>
          </w:p>
        </w:tc>
        <w:tc>
          <w:tcPr>
            <w:tcW w:w="5775" w:type="dxa"/>
          </w:tcPr>
          <w:p>
            <w:pPr>
              <w:pStyle w:val="TableParagraph"/>
              <w:spacing w:before="9"/>
              <w:ind w:left="14"/>
              <w:rPr>
                <w:sz w:val="24"/>
              </w:rPr>
            </w:pPr>
            <w:r>
              <w:rPr>
                <w:sz w:val="24"/>
              </w:rPr>
              <w:t>Покровительство какому-либо делу, науке, культуре</w:t>
            </w:r>
          </w:p>
        </w:tc>
      </w:tr>
    </w:tbl>
    <w:sectPr>
      <w:type w:val="continuous"/>
      <w:pgSz w:w="11910" w:h="16840"/>
      <w:pgMar w:top="1120" w:bottom="280" w:left="148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i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2021-02-08T15:35:55Z</dcterms:created>
  <dcterms:modified xsi:type="dcterms:W3CDTF">2021-02-08T15:35:55Z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